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80" w:after="140"/>
        <w:rPr>
          <w:sz w:val="40"/>
        </w:rPr>
      </w:pPr>
      <w:r>
        <w:rPr>
          <w:b/>
          <w:sz w:val="40"/>
        </w:rPr>
        <w:t xml:space="preserve">Политика конфиденциальности сайта «Sogol Platform»</w:t>
      </w:r>
    </w:p>
    <w:p>
      <w:pPr>
        <w:spacing w:before="280" w:after="140"/>
        <w:rPr>
          <w:sz w:val="30"/>
        </w:rPr>
      </w:pPr>
      <w:r>
        <w:rPr>
          <w:b/>
          <w:sz w:val="30"/>
        </w:rPr>
        <w:t xml:space="preserve">Версия 1.1 от 6 сентября 2026 г.</w:t>
      </w:r>
    </w:p>
    <w:p>
      <w:pPr>
        <w:spacing w:before="0" w:after="120"/>
        <w:rPr>
          <w:sz w:val="22"/>
        </w:rPr>
      </w:pPr>
      <w:r>
        <w:rPr>
          <w:sz w:val="22"/>
        </w:rPr>
        <w:t xml:space="preserve">Оператором Ваших данных является: Индивидуальный предприниматель Соголаев Владислав Владимирович, ОГРНИП 324508100111196, ИНН 366113547970.</w:t>
      </w:r>
    </w:p>
    <w:p>
      <w:pPr>
        <w:spacing w:before="0" w:after="120"/>
        <w:rPr>
          <w:sz w:val="22"/>
        </w:rPr>
      </w:pPr>
      <w:r>
        <w:rPr>
          <w:sz w:val="22"/>
        </w:rPr>
        <w:t xml:space="preserve">Настоящая Политика разработана в соответствии с Федеральным законом РФ от 27.07.2006 №152-ФЗ «О персональных данных».</w:t>
      </w:r>
    </w:p>
    <w:p>
      <w:pPr>
        <w:spacing w:before="280" w:after="140"/>
        <w:rPr>
          <w:sz w:val="30"/>
        </w:rPr>
      </w:pPr>
      <w:r>
        <w:rPr>
          <w:b/>
          <w:sz w:val="30"/>
        </w:rPr>
        <w:t xml:space="preserve">Термины и определения</w:t>
      </w:r>
    </w:p>
    <w:p>
      <w:pPr>
        <w:spacing w:before="0" w:after="120"/>
        <w:ind w:left="360"/>
        <w:rPr>
          <w:sz w:val="22"/>
        </w:rPr>
      </w:pPr>
      <w:r>
        <w:rPr>
          <w:sz w:val="22"/>
        </w:rPr>
        <w:t xml:space="preserve">• Персональные данные (ПДн) — любая информация, относящаяся к прямо или косвенно определённому или определяемому физическому лицу (субъекту персональных данных)</w:t>
      </w:r>
    </w:p>
    <w:p>
      <w:pPr>
        <w:spacing w:before="0" w:after="120"/>
        <w:ind w:left="360"/>
        <w:rPr>
          <w:sz w:val="22"/>
        </w:rPr>
      </w:pPr>
      <w:r>
        <w:rPr>
          <w:sz w:val="22"/>
        </w:rPr>
        <w:t xml:space="preserve">• Обработка персональных данных — любое действие (операция)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</w:t>
      </w:r>
    </w:p>
    <w:p>
      <w:pPr>
        <w:spacing w:before="0" w:after="120"/>
        <w:ind w:left="360"/>
        <w:rPr>
          <w:sz w:val="22"/>
        </w:rPr>
      </w:pPr>
      <w:r>
        <w:rPr>
          <w:sz w:val="22"/>
        </w:rPr>
        <w:t xml:space="preserve">• Оператор персональных данных — государственный орган, муниципальный орган, юридическое лицо или физическое лицо, самостоятельно или совместно с другими лицами организующие и (или) осуществляющие обработку персональных данных, а также определяющие цели обработки. Оператором может выступать как ИП Соголаев В.В., так и иные лица, осуществляющие передачу персональных данных третьих лиц ИП Соголаев В.В.</w:t>
      </w:r>
    </w:p>
    <w:p>
      <w:pPr>
        <w:spacing w:before="0" w:after="120"/>
        <w:ind w:left="360"/>
        <w:rPr>
          <w:sz w:val="22"/>
        </w:rPr>
      </w:pPr>
      <w:r>
        <w:rPr>
          <w:sz w:val="22"/>
        </w:rPr>
        <w:t xml:space="preserve">• Обработчик персональных данных — лицо, осуществляющее обработку персональных данных в интересах и по поручению Оператора персональных данных</w:t>
      </w:r>
    </w:p>
    <w:p>
      <w:pPr>
        <w:spacing w:before="0" w:after="120"/>
        <w:ind w:left="360"/>
        <w:rPr>
          <w:sz w:val="22"/>
        </w:rPr>
      </w:pPr>
      <w:r>
        <w:rPr>
          <w:sz w:val="22"/>
        </w:rPr>
        <w:t xml:space="preserve">• Субъект персональных данных — физическое лицо, на которого непосредственно или косвенно распространяется персональная информация, собираемая и обрабатываемая Оператором, любой другой человек, чьи персональные данные Оператор получает и обрабатывает</w:t>
      </w:r>
    </w:p>
    <w:p>
      <w:pPr>
        <w:spacing w:before="0" w:after="120"/>
        <w:ind w:left="360"/>
        <w:rPr>
          <w:sz w:val="22"/>
        </w:rPr>
      </w:pPr>
      <w:r>
        <w:rPr>
          <w:sz w:val="22"/>
        </w:rPr>
        <w:t xml:space="preserve">• Сайт — принадлежащий ИП Соголаев В.В. составной (сложный) объект интеллектуальной собственности в составе программ для ЭВМ и других программных средств, баз данных, графического контента и других произведений. Сайт расположен по адресу sogol.tech</w:t>
      </w:r>
    </w:p>
    <w:p>
      <w:pPr>
        <w:spacing w:before="0" w:after="120"/>
        <w:ind w:left="360"/>
        <w:rPr>
          <w:sz w:val="22"/>
        </w:rPr>
      </w:pPr>
      <w:r>
        <w:rPr>
          <w:sz w:val="22"/>
        </w:rPr>
        <w:t xml:space="preserve">• Личный кабинет (ЛК) — раздел Сайта, доступный Пользователям после осуществления ими необходимых действий, установленных Пользовательским соглашением</w:t>
      </w:r>
    </w:p>
    <w:p>
      <w:pPr>
        <w:spacing w:before="0" w:after="120"/>
        <w:ind w:left="360"/>
        <w:rPr>
          <w:sz w:val="22"/>
        </w:rPr>
      </w:pPr>
      <w:r>
        <w:rPr>
          <w:sz w:val="22"/>
        </w:rPr>
        <w:t xml:space="preserve">• Посетитель — любое лицо, находящееся на Сайте и использующее его в соответствии с его функциональным назначением без регистрации в Личном кабинете</w:t>
      </w:r>
    </w:p>
    <w:p>
      <w:pPr>
        <w:spacing w:before="0" w:after="120"/>
        <w:ind w:left="360"/>
        <w:rPr>
          <w:sz w:val="22"/>
        </w:rPr>
      </w:pPr>
      <w:r>
        <w:rPr>
          <w:sz w:val="22"/>
        </w:rPr>
        <w:t xml:space="preserve">• Форма сбора данных (Форма, Виджет) — любая форма сбора персональных данных на Сайте, позволяющая пользователю внести в неё свои персональные данные</w:t>
      </w:r>
    </w:p>
    <w:p>
      <w:pPr>
        <w:spacing w:before="0" w:after="120"/>
        <w:ind w:left="360"/>
        <w:rPr>
          <w:sz w:val="22"/>
        </w:rPr>
      </w:pPr>
      <w:r>
        <w:rPr>
          <w:sz w:val="22"/>
        </w:rPr>
        <w:t xml:space="preserve">• Пользователь — физическое лицо, достигшее 18 лет (если иное не установлено законодательством страны проживания), прошедшее Регистрацию на Платформе либо использующее Сайт без Регистрации в ограниченном режиме</w:t>
      </w:r>
    </w:p>
    <w:p>
      <w:pPr>
        <w:spacing w:before="280" w:after="140"/>
        <w:rPr>
          <w:sz w:val="30"/>
        </w:rPr>
      </w:pPr>
      <w:r>
        <w:rPr>
          <w:b/>
          <w:sz w:val="30"/>
        </w:rPr>
        <w:t xml:space="preserve">Основания обработки данных</w:t>
      </w:r>
    </w:p>
    <w:p>
      <w:pPr>
        <w:spacing w:before="0" w:after="120"/>
        <w:ind w:left="360"/>
        <w:rPr>
          <w:sz w:val="22"/>
        </w:rPr>
      </w:pPr>
      <w:r>
        <w:rPr>
          <w:sz w:val="22"/>
        </w:rPr>
        <w:t xml:space="preserve">• Пункт 1 части 1 статьи 6 — согласие субъекта персональных данных</w:t>
      </w:r>
    </w:p>
    <w:p>
      <w:pPr>
        <w:spacing w:before="0" w:after="120"/>
        <w:ind w:left="360"/>
        <w:rPr>
          <w:sz w:val="22"/>
        </w:rPr>
      </w:pPr>
      <w:r>
        <w:rPr>
          <w:sz w:val="22"/>
        </w:rPr>
        <w:t xml:space="preserve">• Пункт 5 части 1 статьи 6 — обработка необходима для исполнения договора, стороной которого является субъект</w:t>
      </w:r>
    </w:p>
    <w:p>
      <w:pPr>
        <w:spacing w:before="0" w:after="120"/>
        <w:ind w:left="360"/>
        <w:rPr>
          <w:sz w:val="22"/>
        </w:rPr>
      </w:pPr>
      <w:r>
        <w:rPr>
          <w:sz w:val="22"/>
        </w:rPr>
        <w:t xml:space="preserve">• Пункт 7 части 1 статьи 6 — обработка необходима для достижения законных интересов Оператора</w:t>
      </w:r>
    </w:p>
    <w:p>
      <w:pPr>
        <w:spacing w:before="0" w:after="120"/>
        <w:rPr>
          <w:sz w:val="22"/>
        </w:rPr>
      </w:pPr>
      <w:r>
        <w:rPr>
          <w:sz w:val="22"/>
        </w:rPr>
        <w:t xml:space="preserve">Вы предоставляете согласие путём заполнения чек-бокса в графе «Я согласен на обработку персональных данных и ознакомлен с условиями Политики конфиденциальности».</w:t>
      </w:r>
    </w:p>
    <w:p>
      <w:pPr>
        <w:spacing w:before="280" w:after="140"/>
        <w:rPr>
          <w:sz w:val="26"/>
        </w:rPr>
      </w:pPr>
      <w:r>
        <w:rPr>
          <w:b/>
          <w:sz w:val="26"/>
        </w:rPr>
        <w:t xml:space="preserve">Отзыв согласия</w:t>
      </w:r>
    </w:p>
    <w:p>
      <w:pPr>
        <w:spacing w:before="0" w:after="120"/>
        <w:ind w:left="360"/>
        <w:rPr>
          <w:sz w:val="22"/>
        </w:rPr>
      </w:pPr>
      <w:r>
        <w:rPr>
          <w:sz w:val="22"/>
        </w:rPr>
        <w:t xml:space="preserve">• По электронной почте: направив заявление на адрес partner@sogol.tech в виде электронного документа, подписанного в соответствии с законодательством об электронной подписи</w:t>
      </w:r>
    </w:p>
    <w:p>
      <w:pPr>
        <w:spacing w:before="0" w:after="120"/>
        <w:ind w:left="360"/>
        <w:rPr>
          <w:sz w:val="22"/>
        </w:rPr>
      </w:pPr>
      <w:r>
        <w:rPr>
          <w:sz w:val="22"/>
        </w:rPr>
        <w:t xml:space="preserve">• Почтовым отправлением: направив письменное заявление по адресу Московская обл., г. Реутов, ул. Октября, д. 44, кв. 343 с обязательной собственноручной подписью</w:t>
      </w:r>
    </w:p>
    <w:p>
      <w:pPr>
        <w:spacing w:before="0" w:after="120"/>
        <w:rPr>
          <w:sz w:val="22"/>
        </w:rPr>
      </w:pPr>
      <w:r>
        <w:rPr>
          <w:sz w:val="22"/>
        </w:rPr>
        <w:t xml:space="preserve">Отзыв согласия не повлияет на законность обработки, осуществлявшейся на основании согласия до его отзыва.</w:t>
      </w:r>
    </w:p>
    <w:p>
      <w:pPr>
        <w:spacing w:before="280" w:after="140"/>
        <w:rPr>
          <w:sz w:val="30"/>
        </w:rPr>
      </w:pPr>
      <w:r>
        <w:rPr>
          <w:b/>
          <w:sz w:val="30"/>
        </w:rPr>
        <w:t xml:space="preserve">Цели и условия обработки данных</w:t>
      </w:r>
    </w:p>
    <w:tbl>
      <w:tblPr>
        <w:tblBorders>
          <w:top w:val="single" w:sz="4" w:color="BFBFBF"/>
          <w:left w:val="single" w:sz="4" w:color="BFBFBF"/>
          <w:bottom w:val="single" w:sz="4" w:color="BFBFBF"/>
          <w:right w:val="single" w:sz="4" w:color="BFBFBF"/>
          <w:insideH w:val="single" w:sz="4" w:color="BFBFBF"/>
          <w:insideV w:val="single" w:sz="4" w:color="BFBFBF"/>
        </w:tblBorders>
      </w:tblPr>
      <w:tr>
        <w:tc>
          <w:tcPr>
            <w:tcW w:w="0" w:type="auto"/>
          </w:tcPr>
          <w:p>
            <w:pPr>
              <w:spacing w:before="0" w:after="40"/>
              <w:rPr>
                <w:sz w:val="20"/>
              </w:rPr>
            </w:pPr>
            <w:r>
              <w:rPr>
                <w:b/>
                <w:sz w:val="20"/>
              </w:rPr>
              <w:t xml:space="preserve">Цель</w:t>
            </w:r>
          </w:p>
        </w:tc>
        <w:tc>
          <w:tcPr>
            <w:tcW w:w="0" w:type="auto"/>
          </w:tcPr>
          <w:p>
            <w:pPr>
              <w:spacing w:before="0" w:after="40"/>
              <w:rPr>
                <w:sz w:val="20"/>
              </w:rPr>
            </w:pPr>
            <w:r>
              <w:rPr>
                <w:b/>
                <w:sz w:val="20"/>
              </w:rPr>
              <w:t xml:space="preserve">Основание</w:t>
            </w:r>
          </w:p>
        </w:tc>
        <w:tc>
          <w:tcPr>
            <w:tcW w:w="0" w:type="auto"/>
          </w:tcPr>
          <w:p>
            <w:pPr>
              <w:spacing w:before="0" w:after="40"/>
              <w:rPr>
                <w:sz w:val="20"/>
              </w:rPr>
            </w:pPr>
            <w:r>
              <w:rPr>
                <w:b/>
                <w:sz w:val="20"/>
              </w:rPr>
              <w:t xml:space="preserve">Срок</w:t>
            </w:r>
          </w:p>
        </w:tc>
      </w:tr>
      <w:tr>
        <w:tc>
          <w:tcPr>
            <w:tcW w:w="0" w:type="auto"/>
          </w:tcPr>
          <w:p>
            <w:pPr>
              <w:spacing w:before="0" w:after="40"/>
              <w:rPr>
                <w:sz w:val="20"/>
              </w:rPr>
            </w:pPr>
            <w:r>
              <w:rPr>
                <w:sz w:val="20"/>
              </w:rPr>
              <w:t xml:space="preserve">Аналитика работы Сайта</w:t>
            </w:r>
          </w:p>
          <w:p>
            <w:pPr>
              <w:spacing w:before="0" w:after="40"/>
              <w:rPr>
                <w:sz w:val="20"/>
              </w:rPr>
            </w:pPr>
            <w:r>
              <w:rPr>
                <w:sz w:val="20"/>
              </w:rPr>
              <w:t xml:space="preserve">IP-адрес, cookie, история посещений</w:t>
            </w:r>
          </w:p>
        </w:tc>
        <w:tc>
          <w:tcPr>
            <w:tcW w:w="0" w:type="auto"/>
          </w:tcPr>
          <w:p>
            <w:pPr>
              <w:spacing w:before="0" w:after="40"/>
              <w:rPr>
                <w:sz w:val="20"/>
              </w:rPr>
            </w:pPr>
            <w:r>
              <w:rPr>
                <w:sz w:val="20"/>
              </w:rPr>
              <w:t xml:space="preserve">Согласие</w:t>
            </w:r>
          </w:p>
          <w:p>
            <w:pPr>
              <w:spacing w:before="0" w:after="40"/>
              <w:rPr>
                <w:sz w:val="20"/>
              </w:rPr>
            </w:pPr>
            <w:r>
              <w:rPr>
                <w:sz w:val="20"/>
              </w:rPr>
              <w:t xml:space="preserve">п. 1 ч. 1 ст. 6</w:t>
            </w:r>
          </w:p>
        </w:tc>
        <w:tc>
          <w:tcPr>
            <w:tcW w:w="0" w:type="auto"/>
          </w:tcPr>
          <w:p>
            <w:pPr>
              <w:spacing w:before="0" w:after="40"/>
              <w:rPr>
                <w:sz w:val="20"/>
              </w:rPr>
            </w:pPr>
            <w:r>
              <w:rPr>
                <w:sz w:val="20"/>
              </w:rPr>
              <w:t xml:space="preserve">cookie до 24 месяцев, обезличенная статистика бессрочно</w:t>
            </w:r>
          </w:p>
        </w:tc>
      </w:tr>
      <w:tr>
        <w:tc>
          <w:tcPr>
            <w:tcW w:w="0" w:type="auto"/>
          </w:tcPr>
          <w:p>
            <w:pPr>
              <w:spacing w:before="0" w:after="40"/>
              <w:rPr>
                <w:sz w:val="20"/>
              </w:rPr>
            </w:pPr>
            <w:r>
              <w:rPr>
                <w:sz w:val="20"/>
              </w:rPr>
              <w:t xml:space="preserve">Создание и использование Пользователями личного кабинета на Сайте</w:t>
            </w:r>
          </w:p>
          <w:p>
            <w:pPr>
              <w:spacing w:before="0" w:after="40"/>
              <w:rPr>
                <w:sz w:val="20"/>
              </w:rPr>
            </w:pPr>
            <w:r>
              <w:rPr>
                <w:sz w:val="20"/>
              </w:rPr>
              <w:t xml:space="preserve">номер телефона, адрес электронной почты, имя, фото профиля, содержание файлов, прикрепляемых при оформлении Заказа, данные платёжных карт и иная платёжная информация</w:t>
            </w:r>
          </w:p>
        </w:tc>
        <w:tc>
          <w:tcPr>
            <w:tcW w:w="0" w:type="auto"/>
          </w:tcPr>
          <w:p>
            <w:pPr>
              <w:spacing w:before="0" w:after="40"/>
              <w:rPr>
                <w:sz w:val="20"/>
              </w:rPr>
            </w:pPr>
            <w:r>
              <w:rPr>
                <w:sz w:val="20"/>
              </w:rPr>
              <w:t xml:space="preserve">Исполнение договора</w:t>
            </w:r>
          </w:p>
          <w:p>
            <w:pPr>
              <w:spacing w:before="0" w:after="40"/>
              <w:rPr>
                <w:sz w:val="20"/>
              </w:rPr>
            </w:pPr>
            <w:r>
              <w:rPr>
                <w:sz w:val="20"/>
              </w:rPr>
              <w:t xml:space="preserve">п. 5 ч. 1 ст. 6</w:t>
            </w:r>
          </w:p>
        </w:tc>
        <w:tc>
          <w:tcPr>
            <w:tcW w:w="0" w:type="auto"/>
          </w:tcPr>
          <w:p>
            <w:pPr>
              <w:spacing w:before="0" w:after="40"/>
              <w:rPr>
                <w:sz w:val="20"/>
              </w:rPr>
            </w:pPr>
            <w:r>
              <w:rPr>
                <w:sz w:val="20"/>
              </w:rPr>
              <w:t xml:space="preserve">в течение действия учётной записи, но не более 3 лет после удаления аккаунта</w:t>
            </w:r>
          </w:p>
        </w:tc>
      </w:tr>
      <w:tr>
        <w:tc>
          <w:tcPr>
            <w:tcW w:w="0" w:type="auto"/>
          </w:tcPr>
          <w:p>
            <w:pPr>
              <w:spacing w:before="0" w:after="40"/>
              <w:rPr>
                <w:sz w:val="20"/>
              </w:rPr>
            </w:pPr>
            <w:r>
              <w:rPr>
                <w:sz w:val="20"/>
              </w:rPr>
              <w:t xml:space="preserve">Коммуникация по заявкам</w:t>
            </w:r>
          </w:p>
          <w:p>
            <w:pPr>
              <w:spacing w:before="0" w:after="40"/>
              <w:rPr>
                <w:sz w:val="20"/>
              </w:rPr>
            </w:pPr>
            <w:r>
              <w:rPr>
                <w:sz w:val="20"/>
              </w:rPr>
              <w:t xml:space="preserve">ФИО, телефон, email, настройка уведомлений, переписка с поддержкой, техническая информация</w:t>
            </w:r>
          </w:p>
        </w:tc>
        <w:tc>
          <w:tcPr>
            <w:tcW w:w="0" w:type="auto"/>
          </w:tcPr>
          <w:p>
            <w:pPr>
              <w:spacing w:before="0" w:after="40"/>
              <w:rPr>
                <w:sz w:val="20"/>
              </w:rPr>
            </w:pPr>
            <w:r>
              <w:rPr>
                <w:sz w:val="20"/>
              </w:rPr>
              <w:t xml:space="preserve">Пользователи: исполнение договора</w:t>
            </w:r>
          </w:p>
          <w:p>
            <w:pPr>
              <w:spacing w:before="0" w:after="40"/>
              <w:rPr>
                <w:sz w:val="20"/>
              </w:rPr>
            </w:pPr>
            <w:r>
              <w:rPr>
                <w:sz w:val="20"/>
              </w:rPr>
              <w:t xml:space="preserve">Посетители: согласие</w:t>
            </w:r>
          </w:p>
          <w:p>
            <w:pPr>
              <w:spacing w:before="0" w:after="40"/>
              <w:rPr>
                <w:sz w:val="20"/>
              </w:rPr>
            </w:pPr>
            <w:r>
              <w:rPr>
                <w:sz w:val="20"/>
              </w:rPr>
              <w:t xml:space="preserve">п. 1 ч. 1 ст. 6</w:t>
            </w:r>
          </w:p>
        </w:tc>
        <w:tc>
          <w:tcPr>
            <w:tcW w:w="0" w:type="auto"/>
          </w:tcPr>
          <w:p>
            <w:pPr>
              <w:spacing w:before="0" w:after="40"/>
              <w:rPr>
                <w:sz w:val="20"/>
              </w:rPr>
            </w:pPr>
            <w:r>
              <w:rPr>
                <w:sz w:val="20"/>
              </w:rPr>
              <w:t xml:space="preserve">до 3 лет</w:t>
            </w:r>
          </w:p>
        </w:tc>
      </w:tr>
      <w:tr>
        <w:tc>
          <w:tcPr>
            <w:tcW w:w="0" w:type="auto"/>
          </w:tcPr>
          <w:p>
            <w:pPr>
              <w:spacing w:before="0" w:after="40"/>
              <w:rPr>
                <w:sz w:val="20"/>
              </w:rPr>
            </w:pPr>
            <w:r>
              <w:rPr>
                <w:sz w:val="20"/>
              </w:rPr>
              <w:t xml:space="preserve">Рассылка информационных и рекламных материалов</w:t>
            </w:r>
          </w:p>
          <w:p>
            <w:pPr>
              <w:spacing w:before="0" w:after="40"/>
              <w:rPr>
                <w:sz w:val="20"/>
              </w:rPr>
            </w:pPr>
            <w:r>
              <w:rPr>
                <w:sz w:val="20"/>
              </w:rPr>
              <w:t xml:space="preserve">email, номер телефона</w:t>
            </w:r>
          </w:p>
        </w:tc>
        <w:tc>
          <w:tcPr>
            <w:tcW w:w="0" w:type="auto"/>
          </w:tcPr>
          <w:p>
            <w:pPr>
              <w:spacing w:before="0" w:after="40"/>
              <w:rPr>
                <w:sz w:val="20"/>
              </w:rPr>
            </w:pPr>
            <w:r>
              <w:rPr>
                <w:sz w:val="20"/>
              </w:rPr>
              <w:t xml:space="preserve">Согласие</w:t>
            </w:r>
          </w:p>
          <w:p>
            <w:pPr>
              <w:spacing w:before="0" w:after="40"/>
              <w:rPr>
                <w:sz w:val="20"/>
              </w:rPr>
            </w:pPr>
            <w:r>
              <w:rPr>
                <w:sz w:val="20"/>
              </w:rPr>
              <w:t xml:space="preserve">п. 1 ч. 1 ст. 6</w:t>
            </w:r>
          </w:p>
        </w:tc>
        <w:tc>
          <w:tcPr>
            <w:tcW w:w="0" w:type="auto"/>
          </w:tcPr>
          <w:p>
            <w:pPr>
              <w:spacing w:before="0" w:after="40"/>
              <w:rPr>
                <w:sz w:val="20"/>
              </w:rPr>
            </w:pPr>
            <w:r>
              <w:rPr>
                <w:sz w:val="20"/>
              </w:rPr>
              <w:t xml:space="preserve">5 лет с момента получения согласия</w:t>
            </w:r>
          </w:p>
        </w:tc>
      </w:tr>
    </w:tbl>
    <w:p>
      <w:pPr>
        <w:spacing w:before="0" w:after="0"/>
        <w:rPr>
          <w:sz w:val="22"/>
        </w:rPr>
      </w:pPr>
      <w:r>
        <w:rPr>
          <w:sz w:val="22"/>
        </w:rPr>
        <w:t xml:space="preserve"/>
      </w:r>
    </w:p>
    <w:p>
      <w:pPr>
        <w:spacing w:before="280" w:after="140"/>
        <w:rPr>
          <w:sz w:val="30"/>
        </w:rPr>
      </w:pPr>
      <w:r>
        <w:rPr>
          <w:b/>
          <w:sz w:val="30"/>
        </w:rPr>
        <w:t xml:space="preserve">Файлы «cookie» и аналогичные технологии</w:t>
      </w:r>
    </w:p>
    <w:p>
      <w:pPr>
        <w:spacing w:before="0" w:after="120"/>
        <w:rPr>
          <w:sz w:val="22"/>
        </w:rPr>
      </w:pPr>
      <w:r>
        <w:rPr>
          <w:sz w:val="22"/>
        </w:rPr>
        <w:t xml:space="preserve">При первом посещении Сайта Посетителям отображается уведомление об использовании файлов cookie с возможностью принятия, отклонения или настройки их использования, а также ссылкой на настоящую Политику конфиденциальности.</w:t>
      </w:r>
    </w:p>
    <w:p>
      <w:pPr>
        <w:spacing w:before="0" w:after="120"/>
        <w:rPr>
          <w:sz w:val="22"/>
        </w:rPr>
      </w:pPr>
      <w:r>
        <w:rPr>
          <w:sz w:val="22"/>
        </w:rPr>
        <w:t xml:space="preserve">Пользователь может самостоятельно настроить параметры установки, блокировки или удаления файлов cookie в настройках своего браузера или устройства. Изменить выбор на Сайте можно в любой момент: Настройки cookie.</w:t>
      </w:r>
    </w:p>
    <w:tbl>
      <w:tblPr>
        <w:tblBorders>
          <w:top w:val="single" w:sz="4" w:color="BFBFBF"/>
          <w:left w:val="single" w:sz="4" w:color="BFBFBF"/>
          <w:bottom w:val="single" w:sz="4" w:color="BFBFBF"/>
          <w:right w:val="single" w:sz="4" w:color="BFBFBF"/>
          <w:insideH w:val="single" w:sz="4" w:color="BFBFBF"/>
          <w:insideV w:val="single" w:sz="4" w:color="BFBFBF"/>
        </w:tblBorders>
      </w:tblPr>
      <w:tr>
        <w:tc>
          <w:tcPr>
            <w:tcW w:w="0" w:type="auto"/>
          </w:tcPr>
          <w:p>
            <w:pPr>
              <w:spacing w:before="0" w:after="40"/>
              <w:rPr>
                <w:sz w:val="20"/>
              </w:rPr>
            </w:pPr>
            <w:r>
              <w:rPr>
                <w:b/>
                <w:sz w:val="20"/>
              </w:rPr>
              <w:t xml:space="preserve">Наименование</w:t>
            </w:r>
          </w:p>
        </w:tc>
        <w:tc>
          <w:tcPr>
            <w:tcW w:w="0" w:type="auto"/>
          </w:tcPr>
          <w:p>
            <w:pPr>
              <w:spacing w:before="0" w:after="40"/>
              <w:rPr>
                <w:sz w:val="20"/>
              </w:rPr>
            </w:pPr>
            <w:r>
              <w:rPr>
                <w:b/>
                <w:sz w:val="20"/>
              </w:rPr>
              <w:t xml:space="preserve">Провайдер</w:t>
            </w:r>
          </w:p>
        </w:tc>
        <w:tc>
          <w:tcPr>
            <w:tcW w:w="0" w:type="auto"/>
          </w:tcPr>
          <w:p>
            <w:pPr>
              <w:spacing w:before="0" w:after="40"/>
              <w:rPr>
                <w:sz w:val="20"/>
              </w:rPr>
            </w:pPr>
            <w:r>
              <w:rPr>
                <w:b/>
                <w:sz w:val="20"/>
              </w:rPr>
              <w:t xml:space="preserve">Срок хранения</w:t>
            </w:r>
          </w:p>
        </w:tc>
        <w:tc>
          <w:tcPr>
            <w:tcW w:w="0" w:type="auto"/>
          </w:tcPr>
          <w:p>
            <w:pPr>
              <w:spacing w:before="0" w:after="40"/>
              <w:rPr>
                <w:sz w:val="20"/>
              </w:rPr>
            </w:pPr>
            <w:r>
              <w:rPr>
                <w:b/>
                <w:sz w:val="20"/>
              </w:rPr>
              <w:t xml:space="preserve">Описание</w:t>
            </w:r>
          </w:p>
        </w:tc>
      </w:tr>
      <w:tr>
        <w:tc>
          <w:tcPr>
            <w:tcW w:w="0" w:type="auto"/>
          </w:tcPr>
          <w:p>
            <w:pPr>
              <w:spacing w:before="0" w:after="40"/>
              <w:rPr>
                <w:sz w:val="20"/>
              </w:rPr>
            </w:pPr>
            <w:r>
              <w:rPr>
                <w:sz w:val="20"/>
              </w:rPr>
              <w:t xml:space="preserve">Строго необходимые, т.е. те, без которых наш сайт не будет работать корректно</w:t>
            </w:r>
          </w:p>
        </w:tc>
        <w:tc>
          <w:tcPr>
            <w:tcW w:w="0" w:type="auto"/>
          </w:tcPr>
          <w:p>
            <w:pPr>
              <w:spacing w:before="0" w:after="40"/>
              <w:rPr>
                <w:sz w:val="20"/>
              </w:rPr>
            </w:pPr>
            <w:r>
              <w:rPr>
                <w:sz w:val="20"/>
              </w:rPr>
              <w:t xml:space="preserve">—</w:t>
            </w:r>
          </w:p>
        </w:tc>
        <w:tc>
          <w:tcPr>
            <w:tcW w:w="0" w:type="auto"/>
          </w:tcPr>
          <w:p>
            <w:pPr>
              <w:spacing w:before="0" w:after="40"/>
              <w:rPr>
                <w:sz w:val="20"/>
              </w:rPr>
            </w:pPr>
            <w:r>
              <w:rPr>
                <w:sz w:val="20"/>
              </w:rPr>
              <w:t xml:space="preserve">1 год</w:t>
            </w:r>
          </w:p>
        </w:tc>
        <w:tc>
          <w:tcPr>
            <w:tcW w:w="0" w:type="auto"/>
          </w:tcPr>
          <w:p>
            <w:pPr>
              <w:spacing w:before="0" w:after="40"/>
              <w:rPr>
                <w:sz w:val="20"/>
              </w:rPr>
            </w:pPr>
            <w:r>
              <w:rPr>
                <w:sz w:val="20"/>
              </w:rPr>
              <w:t xml:space="preserve">Позволяют предотвратить атаки на сайт</w:t>
            </w:r>
          </w:p>
        </w:tc>
      </w:tr>
      <w:tr>
        <w:tc>
          <w:tcPr>
            <w:tcW w:w="0" w:type="auto"/>
          </w:tcPr>
          <w:p>
            <w:pPr>
              <w:spacing w:before="0" w:after="40"/>
              <w:rPr>
                <w:sz w:val="20"/>
              </w:rPr>
            </w:pPr>
            <w:r>
              <w:rPr>
                <w:sz w:val="20"/>
              </w:rPr>
              <w:t xml:space="preserve">—</w:t>
            </w:r>
          </w:p>
        </w:tc>
        <w:tc>
          <w:tcPr>
            <w:tcW w:w="0" w:type="auto"/>
          </w:tcPr>
          <w:p>
            <w:pPr>
              <w:spacing w:before="0" w:after="40"/>
              <w:rPr>
                <w:sz w:val="20"/>
              </w:rPr>
            </w:pPr>
            <w:r>
              <w:rPr>
                <w:sz w:val="20"/>
              </w:rPr>
              <w:t xml:space="preserve">yandex.ru</w:t>
            </w:r>
          </w:p>
        </w:tc>
        <w:tc>
          <w:tcPr>
            <w:tcW w:w="0" w:type="auto"/>
          </w:tcPr>
          <w:p>
            <w:pPr>
              <w:spacing w:before="0" w:after="40"/>
              <w:rPr>
                <w:sz w:val="20"/>
              </w:rPr>
            </w:pPr>
            <w:r>
              <w:rPr>
                <w:sz w:val="20"/>
              </w:rPr>
              <w:t xml:space="preserve">10 лет</w:t>
            </w:r>
          </w:p>
        </w:tc>
        <w:tc>
          <w:tcPr>
            <w:tcW w:w="0" w:type="auto"/>
          </w:tcPr>
          <w:p>
            <w:pPr>
              <w:spacing w:before="0" w:after="40"/>
              <w:rPr>
                <w:sz w:val="20"/>
              </w:rPr>
            </w:pPr>
            <w:r>
              <w:rPr>
                <w:sz w:val="20"/>
              </w:rPr>
              <w:t xml:space="preserve">Позволяет различать посетителей</w:t>
            </w:r>
          </w:p>
        </w:tc>
      </w:tr>
      <w:tr>
        <w:tc>
          <w:tcPr>
            <w:tcW w:w="0" w:type="auto"/>
          </w:tcPr>
          <w:p>
            <w:pPr>
              <w:spacing w:before="0" w:after="40"/>
              <w:rPr>
                <w:sz w:val="20"/>
              </w:rPr>
            </w:pPr>
            <w:r>
              <w:rPr>
                <w:sz w:val="20"/>
              </w:rPr>
              <w:t xml:space="preserve">Маркетинговые, т.е. те, которые помогают показывать наиболее подходящие вам продукты</w:t>
            </w:r>
          </w:p>
        </w:tc>
        <w:tc>
          <w:tcPr>
            <w:tcW w:w="0" w:type="auto"/>
          </w:tcPr>
          <w:p>
            <w:pPr>
              <w:spacing w:before="0" w:after="40"/>
              <w:rPr>
                <w:sz w:val="20"/>
              </w:rPr>
            </w:pPr>
            <w:r>
              <w:rPr>
                <w:sz w:val="20"/>
              </w:rPr>
              <w:t xml:space="preserve">—</w:t>
            </w:r>
          </w:p>
        </w:tc>
        <w:tc>
          <w:tcPr>
            <w:tcW w:w="0" w:type="auto"/>
          </w:tcPr>
          <w:p>
            <w:pPr>
              <w:spacing w:before="0" w:after="40"/>
              <w:rPr>
                <w:sz w:val="20"/>
              </w:rPr>
            </w:pPr>
            <w:r>
              <w:rPr>
                <w:sz w:val="20"/>
              </w:rPr>
              <w:t xml:space="preserve">—</w:t>
            </w:r>
          </w:p>
        </w:tc>
        <w:tc>
          <w:tcPr>
            <w:tcW w:w="0" w:type="auto"/>
          </w:tcPr>
          <w:p>
            <w:pPr>
              <w:spacing w:before="0" w:after="40"/>
              <w:rPr>
                <w:sz w:val="20"/>
              </w:rPr>
            </w:pPr>
            <w:r>
              <w:rPr>
                <w:sz w:val="20"/>
              </w:rPr>
              <w:t xml:space="preserve">—</w:t>
            </w:r>
          </w:p>
        </w:tc>
      </w:tr>
    </w:tbl>
    <w:p>
      <w:pPr>
        <w:spacing w:before="0" w:after="0"/>
        <w:rPr>
          <w:sz w:val="22"/>
        </w:rPr>
      </w:pPr>
      <w:r>
        <w:rPr>
          <w:sz w:val="22"/>
        </w:rPr>
        <w:t xml:space="preserve"/>
      </w:r>
    </w:p>
    <w:p>
      <w:pPr>
        <w:spacing w:before="280" w:after="140"/>
        <w:rPr>
          <w:sz w:val="30"/>
        </w:rPr>
      </w:pPr>
      <w:r>
        <w:rPr>
          <w:b/>
          <w:sz w:val="30"/>
        </w:rPr>
        <w:t xml:space="preserve">Использование баз данных</w:t>
      </w:r>
    </w:p>
    <w:p>
      <w:pPr>
        <w:spacing w:before="0" w:after="120"/>
        <w:rPr>
          <w:sz w:val="22"/>
        </w:rPr>
      </w:pPr>
      <w:r>
        <w:rPr>
          <w:sz w:val="22"/>
        </w:rPr>
        <w:t xml:space="preserve">Обработка, в том числе хранение, осуществляется с использованием баз данных, находящихся на российских серверах ООО «ВК Цифровые Технологии» и ООО «Яндекс.Облако».</w:t>
      </w:r>
    </w:p>
    <w:p>
      <w:pPr>
        <w:spacing w:before="0" w:after="120"/>
        <w:rPr>
          <w:sz w:val="22"/>
        </w:rPr>
      </w:pPr>
      <w:r>
        <w:rPr>
          <w:sz w:val="22"/>
        </w:rPr>
        <w:t xml:space="preserve">При получении жалоб и запросов на электронную почту персональные данные обрабатываются с использованием центров обработки данных ООО «Яндекс», размещённых на территории Российской Федерации.</w:t>
      </w:r>
    </w:p>
    <w:p>
      <w:pPr>
        <w:spacing w:before="280" w:after="140"/>
        <w:rPr>
          <w:sz w:val="30"/>
        </w:rPr>
      </w:pPr>
      <w:r>
        <w:rPr>
          <w:b/>
          <w:sz w:val="30"/>
        </w:rPr>
        <w:t xml:space="preserve">Передача данных третьим лицам</w:t>
      </w:r>
    </w:p>
    <w:p>
      <w:pPr>
        <w:spacing w:before="0" w:after="120"/>
        <w:rPr>
          <w:sz w:val="22"/>
        </w:rPr>
      </w:pPr>
      <w:r>
        <w:rPr>
          <w:sz w:val="22"/>
        </w:rPr>
        <w:t xml:space="preserve">Полный перечень лиц, которым могут быть переданы данные, доступен здесь: Перечень третьих лиц.</w:t>
      </w:r>
    </w:p>
    <w:p>
      <w:pPr>
        <w:spacing w:before="0" w:after="120"/>
        <w:rPr>
          <w:sz w:val="22"/>
        </w:rPr>
      </w:pPr>
      <w:r>
        <w:rPr>
          <w:sz w:val="22"/>
        </w:rPr>
        <w:t xml:space="preserve">Оператор не передаёт фамилию, имя, отчество, адрес электронной почты и номер телефона третьим лицам по их частным запросам. Исключение составляют официальные запросы государственных органов Российской Федерации.</w:t>
      </w:r>
    </w:p>
    <w:p>
      <w:pPr>
        <w:spacing w:before="280" w:after="140"/>
        <w:rPr>
          <w:sz w:val="30"/>
        </w:rPr>
      </w:pPr>
      <w:r>
        <w:rPr>
          <w:b/>
          <w:sz w:val="30"/>
        </w:rPr>
        <w:t xml:space="preserve">Права посетителей, респондентов и пользователей сайта</w:t>
      </w:r>
    </w:p>
    <w:p>
      <w:pPr>
        <w:spacing w:before="0" w:after="120"/>
        <w:ind w:left="360"/>
        <w:rPr>
          <w:sz w:val="22"/>
        </w:rPr>
      </w:pPr>
      <w:r>
        <w:rPr>
          <w:sz w:val="22"/>
        </w:rPr>
        <w:t xml:space="preserve">• Получить доступ к обрабатываемым данным</w:t>
      </w:r>
    </w:p>
    <w:p>
      <w:pPr>
        <w:spacing w:before="0" w:after="120"/>
        <w:ind w:left="360"/>
        <w:rPr>
          <w:sz w:val="22"/>
        </w:rPr>
      </w:pPr>
      <w:r>
        <w:rPr>
          <w:sz w:val="22"/>
        </w:rPr>
        <w:t xml:space="preserve">• Просить уточнения или исправления данных</w:t>
      </w:r>
    </w:p>
    <w:p>
      <w:pPr>
        <w:spacing w:before="0" w:after="120"/>
        <w:ind w:left="360"/>
        <w:rPr>
          <w:sz w:val="22"/>
        </w:rPr>
      </w:pPr>
      <w:r>
        <w:rPr>
          <w:sz w:val="22"/>
        </w:rPr>
        <w:t xml:space="preserve">• Направлять возражения по обработке данных</w:t>
      </w:r>
    </w:p>
    <w:p>
      <w:pPr>
        <w:spacing w:before="0" w:after="120"/>
        <w:ind w:left="360"/>
        <w:rPr>
          <w:sz w:val="22"/>
        </w:rPr>
      </w:pPr>
      <w:r>
        <w:rPr>
          <w:sz w:val="22"/>
        </w:rPr>
        <w:t xml:space="preserve">• Просить ограничения (блокирования) обработки</w:t>
      </w:r>
    </w:p>
    <w:p>
      <w:pPr>
        <w:spacing w:before="0" w:after="120"/>
        <w:ind w:left="360"/>
        <w:rPr>
          <w:sz w:val="22"/>
        </w:rPr>
      </w:pPr>
      <w:r>
        <w:rPr>
          <w:sz w:val="22"/>
        </w:rPr>
        <w:t xml:space="preserve">• Требовать уничтожения данных</w:t>
      </w:r>
    </w:p>
    <w:p>
      <w:pPr>
        <w:spacing w:before="0" w:after="120"/>
        <w:rPr>
          <w:sz w:val="22"/>
        </w:rPr>
      </w:pPr>
      <w:r>
        <w:rPr>
          <w:sz w:val="22"/>
        </w:rPr>
        <w:t xml:space="preserve">Для реализации своих прав направьте запрос на электронную почту partner@sogol.tech.</w:t>
      </w:r>
    </w:p>
    <w:p>
      <w:pPr>
        <w:spacing w:before="0" w:after="120"/>
        <w:rPr>
          <w:sz w:val="22"/>
        </w:rPr>
      </w:pPr>
      <w:r>
        <w:rPr>
          <w:sz w:val="22"/>
        </w:rPr>
        <w:t xml:space="preserve">Часть прав реализуется в разделе Ваши данные.</w:t>
      </w:r>
    </w:p>
    <w:p>
      <w:pPr>
        <w:spacing w:before="280" w:after="140"/>
        <w:rPr>
          <w:sz w:val="30"/>
        </w:rPr>
      </w:pPr>
      <w:r>
        <w:rPr>
          <w:b/>
          <w:sz w:val="30"/>
        </w:rPr>
        <w:t xml:space="preserve">Безопасность данных</w:t>
      </w:r>
    </w:p>
    <w:p>
      <w:pPr>
        <w:spacing w:before="0" w:after="120"/>
        <w:rPr>
          <w:sz w:val="22"/>
        </w:rPr>
      </w:pPr>
      <w:r>
        <w:rPr>
          <w:sz w:val="22"/>
        </w:rPr>
        <w:t xml:space="preserve">Оператор принимает необходимые и достаточные меры для защиты информации от несанкционированного или случайного доступа, уничтожения, изменения, блокировки, копирования и распространения, включая назначение лица, ответственного за организацию обработки персональных данных, и применение технологий резервного копирования.</w:t>
      </w:r>
    </w:p>
    <w:p>
      <w:pPr>
        <w:spacing w:before="280" w:after="140"/>
        <w:rPr>
          <w:sz w:val="30"/>
        </w:rPr>
      </w:pPr>
      <w:r>
        <w:rPr>
          <w:b/>
          <w:sz w:val="30"/>
        </w:rPr>
        <w:t xml:space="preserve">Обновление настоящей политики</w:t>
      </w:r>
    </w:p>
    <w:p>
      <w:pPr>
        <w:spacing w:before="0" w:after="120"/>
        <w:rPr>
          <w:sz w:val="22"/>
        </w:rPr>
      </w:pPr>
      <w:r>
        <w:rPr>
          <w:sz w:val="22"/>
        </w:rPr>
        <w:t xml:space="preserve">Оператор вправе в одностороннем порядке изменять настоящую Политику. Изменения вступают в силу с момента публикации обновлённой версии на Сайте.</w:t>
      </w:r>
    </w:p>
  </w:body>
</w:document>
</file>

<file path=word/_rels/document.xml.rels><?xml version="1.0" encoding="UTF-8" standalone="yes"?><Relationships xmlns="http://schemas.openxmlformats.org/package/2006/relationships"/>
</file>